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脑出血外科诊疗能力提升项目</w:t>
      </w:r>
    </w:p>
    <w:p>
      <w:pPr>
        <w:adjustRightInd w:val="0"/>
        <w:snapToGrid w:val="0"/>
        <w:spacing w:line="276" w:lineRule="auto"/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>基地单位申请表</w:t>
      </w:r>
    </w:p>
    <w:tbl>
      <w:tblPr>
        <w:tblStyle w:val="2"/>
        <w:tblpPr w:leftFromText="180" w:rightFromText="180" w:vertAnchor="text" w:horzAnchor="margin" w:tblpXSpec="center" w:tblpY="158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03"/>
        <w:gridCol w:w="2694"/>
        <w:gridCol w:w="2502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201" w:type="dxa"/>
            <w:gridSpan w:val="4"/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基地单位情况信息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医疗机构名称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所在省市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科室主任姓名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科室主任技术职称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科室主任联系电话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科室主任联系邮箱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项目负责人姓名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项目负责人技术职称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项目负责人联系电话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项目负责人联系邮箱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201" w:type="dxa"/>
            <w:gridSpan w:val="4"/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基础条件情况信息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取得结业证书人数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（至少1人）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人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开展诊疗技术项目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□内镜血肿清除术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□开颅血肿清除术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□血肿穿刺引流术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是否有确保开展项目相关政策与措施并有例证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（技术奖励、人才引进、耗材设备准入等）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□是 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□否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是否有对外宣传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□是 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201" w:type="dxa"/>
            <w:gridSpan w:val="4"/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评审条件情况信息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脑出血外科诊疗能力情况（填报</w:t>
            </w:r>
            <w:r>
              <w:rPr>
                <w:rFonts w:ascii="仿宋_GB2312" w:hAnsi="宋体"/>
                <w:sz w:val="24"/>
              </w:rPr>
              <w:t>2023</w:t>
            </w:r>
            <w:r>
              <w:rPr>
                <w:rFonts w:hint="eastAsia" w:ascii="仿宋_GB2312" w:hAnsi="宋体"/>
                <w:sz w:val="24"/>
              </w:rPr>
              <w:t>年度数据</w:t>
            </w:r>
            <w:r>
              <w:rPr>
                <w:rFonts w:ascii="仿宋_GB2312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脑出血外科手术治疗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720" w:firstLineChars="300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台/年</w:t>
            </w:r>
          </w:p>
        </w:tc>
        <w:tc>
          <w:tcPr>
            <w:tcW w:w="5004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□其中，内镜血肿清除术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台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□其中，开颅血肿清除术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台(含大骨瓣、小骨窗)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□其中，血肿穿刺引流术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脑出血保守治疗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ind w:left="640" w:leftChars="200" w:firstLine="240" w:firstLineChars="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人/年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国家脑防委卒中中心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□是 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脑出血术后再出血人数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  <w:u w:val="single"/>
              </w:rPr>
            </w:pP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人/年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脑出血院内死亡人数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神经外科床位数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张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是否具备</w:t>
            </w:r>
            <w:r>
              <w:rPr>
                <w:rFonts w:ascii="仿宋_GB2312" w:hAnsi="宋体"/>
                <w:sz w:val="24"/>
              </w:rPr>
              <w:t>ICU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□神外NICU（独立）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□综合</w:t>
            </w:r>
            <w:r>
              <w:rPr>
                <w:rFonts w:ascii="仿宋_GB2312" w:hAnsi="宋体"/>
                <w:sz w:val="24"/>
              </w:rPr>
              <w:t>ICU</w:t>
            </w:r>
            <w:r>
              <w:rPr>
                <w:rFonts w:hint="eastAsia" w:ascii="仿宋_GB2312" w:hAnsi="宋体"/>
                <w:sz w:val="24"/>
              </w:rPr>
              <w:t>有神外床位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□综合</w:t>
            </w:r>
            <w:r>
              <w:rPr>
                <w:rFonts w:ascii="仿宋_GB2312" w:hAnsi="宋体"/>
                <w:sz w:val="24"/>
              </w:rPr>
              <w:t>ICU</w:t>
            </w:r>
            <w:r>
              <w:rPr>
                <w:rFonts w:hint="eastAsia" w:ascii="仿宋_GB2312" w:hAnsi="宋体"/>
                <w:sz w:val="24"/>
              </w:rPr>
              <w:t>无神外床位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脑出血治疗团队人数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人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治疗团队副高以上人数</w:t>
            </w:r>
          </w:p>
        </w:tc>
        <w:tc>
          <w:tcPr>
            <w:tcW w:w="250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</w:trPr>
        <w:tc>
          <w:tcPr>
            <w:tcW w:w="25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手术设备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（可多选）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□显微手术设备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□内镜手术设备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□立体定向手术设备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止血设备及耗材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（可多选）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□双极电凝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□纤丝类止血耗材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□流体类止血耗材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□明胶海绵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□骨蜡□其他</w:t>
            </w:r>
            <w:r>
              <w:rPr>
                <w:rFonts w:ascii="仿宋_GB2312" w:hAnsi="宋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</w:trPr>
        <w:tc>
          <w:tcPr>
            <w:tcW w:w="25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内镜通道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（可多选）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□柔性通道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□硬质通道</w:t>
            </w:r>
          </w:p>
        </w:tc>
        <w:tc>
          <w:tcPr>
            <w:tcW w:w="2502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近五年，参与过的脑出血临床研究或课题及担任的角色</w:t>
            </w:r>
          </w:p>
        </w:tc>
        <w:tc>
          <w:tcPr>
            <w:tcW w:w="7698" w:type="dxa"/>
            <w:gridSpan w:val="3"/>
            <w:vAlign w:val="center"/>
          </w:tcPr>
          <w:p>
            <w:pPr>
              <w:spacing w:line="360" w:lineRule="auto"/>
              <w:ind w:firstLine="960" w:firstLineChars="40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3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近五年发表脑出血领域文章及发表杂志</w:t>
            </w:r>
          </w:p>
        </w:tc>
        <w:tc>
          <w:tcPr>
            <w:tcW w:w="7698" w:type="dxa"/>
            <w:gridSpan w:val="3"/>
            <w:vAlign w:val="center"/>
          </w:tcPr>
          <w:p>
            <w:pPr>
              <w:spacing w:line="360" w:lineRule="auto"/>
              <w:ind w:firstLine="960" w:firstLineChars="400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8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项目负责人签字盖章</w:t>
            </w:r>
          </w:p>
        </w:tc>
        <w:tc>
          <w:tcPr>
            <w:tcW w:w="7698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60" w:lineRule="auto"/>
              <w:ind w:firstLine="960" w:firstLineChars="400"/>
              <w:rPr>
                <w:rFonts w:ascii="仿宋_GB2312" w:hAnsi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承诺以上信息真实有效，签字：</w:t>
            </w:r>
          </w:p>
          <w:p>
            <w:pPr>
              <w:adjustRightInd w:val="0"/>
              <w:snapToGrid w:val="0"/>
              <w:spacing w:line="276" w:lineRule="auto"/>
              <w:ind w:right="960" w:firstLine="4320" w:firstLineChars="18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年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月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日 </w:t>
            </w:r>
            <w:r>
              <w:rPr>
                <w:rFonts w:ascii="仿宋_GB2312" w:hAnsi="宋体"/>
                <w:sz w:val="24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神经外科科室主任意见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（请签字是否同意并签字盖章）</w:t>
            </w:r>
          </w:p>
        </w:tc>
        <w:tc>
          <w:tcPr>
            <w:tcW w:w="7698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       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签字：</w:t>
            </w:r>
          </w:p>
          <w:p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年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月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日 </w:t>
            </w:r>
            <w:r>
              <w:rPr>
                <w:rFonts w:ascii="仿宋_GB2312" w:hAnsi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2503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医疗机构审核意见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sz w:val="24"/>
              </w:rPr>
              <w:t>请签字是否同意并签字盖章）</w:t>
            </w:r>
          </w:p>
        </w:tc>
        <w:tc>
          <w:tcPr>
            <w:tcW w:w="7698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仿宋_GB2312" w:hAns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签字：</w:t>
            </w:r>
          </w:p>
          <w:p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年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月 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 xml:space="preserve">日 </w:t>
            </w:r>
            <w:r>
              <w:rPr>
                <w:rFonts w:ascii="仿宋_GB2312" w:hAnsi="宋体"/>
                <w:sz w:val="24"/>
              </w:rPr>
              <w:t xml:space="preserve">        </w:t>
            </w:r>
          </w:p>
          <w:p>
            <w:pPr>
              <w:adjustRightInd w:val="0"/>
              <w:snapToGrid w:val="0"/>
              <w:spacing w:line="276" w:lineRule="auto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r>
              <w:rPr>
                <w:rFonts w:ascii="仿宋_GB2312" w:hAnsi="宋体"/>
                <w:sz w:val="24"/>
              </w:rPr>
              <w:t xml:space="preserve">       </w:t>
            </w:r>
          </w:p>
        </w:tc>
      </w:tr>
    </w:tbl>
    <w:p>
      <w:pPr>
        <w:spacing w:line="360" w:lineRule="exact"/>
        <w:ind w:left="1440" w:hanging="1440" w:hangingChars="6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填表说明：</w:t>
      </w:r>
    </w:p>
    <w:p>
      <w:pPr>
        <w:spacing w:line="360" w:lineRule="exact"/>
        <w:rPr>
          <w:rFonts w:ascii="仿宋_GB2312" w:hAnsi="仿宋_GB2312" w:cs="仿宋_GB2312"/>
          <w:color w:val="000000"/>
          <w:sz w:val="24"/>
        </w:rPr>
      </w:pPr>
      <w:r>
        <w:rPr>
          <w:rFonts w:hint="eastAsia" w:ascii="仿宋_GB2312" w:hAnsi="仿宋_GB2312" w:cs="仿宋_GB2312"/>
          <w:color w:val="000000"/>
          <w:sz w:val="24"/>
        </w:rPr>
        <w:t>1</w:t>
      </w:r>
      <w:r>
        <w:rPr>
          <w:rFonts w:ascii="仿宋_GB2312" w:hAnsi="仿宋_GB2312" w:cs="仿宋_GB2312"/>
          <w:color w:val="000000"/>
          <w:sz w:val="24"/>
        </w:rPr>
        <w:t>.</w:t>
      </w:r>
      <w:r>
        <w:rPr>
          <w:rFonts w:hint="eastAsia" w:ascii="仿宋_GB2312" w:hAnsi="仿宋_GB2312" w:cs="仿宋_GB2312"/>
          <w:color w:val="000000"/>
          <w:sz w:val="24"/>
        </w:rPr>
        <w:t>所填报的信息应当真实有效。</w:t>
      </w:r>
    </w:p>
    <w:p>
      <w:pPr>
        <w:spacing w:line="360" w:lineRule="exact"/>
        <w:rPr>
          <w:rFonts w:ascii="仿宋_GB2312" w:hAnsi="仿宋_GB2312" w:cs="仿宋_GB2312"/>
          <w:color w:val="000000"/>
          <w:sz w:val="24"/>
          <w:lang w:bidi="ar"/>
        </w:rPr>
      </w:pPr>
      <w:r>
        <w:rPr>
          <w:rFonts w:ascii="仿宋_GB2312" w:hAnsi="仿宋_GB2312" w:cs="仿宋_GB2312"/>
          <w:color w:val="000000"/>
          <w:sz w:val="24"/>
          <w:lang w:bidi="ar"/>
        </w:rPr>
        <w:t>2.</w:t>
      </w:r>
      <w:r>
        <w:rPr>
          <w:rFonts w:hint="eastAsia" w:ascii="仿宋_GB2312" w:hAnsi="仿宋_GB2312" w:cs="仿宋_GB2312"/>
          <w:color w:val="000000"/>
          <w:sz w:val="24"/>
          <w:lang w:bidi="ar"/>
        </w:rPr>
        <w:t>脑出血外科诊疗能力内容填写年度为2</w:t>
      </w:r>
      <w:r>
        <w:rPr>
          <w:rFonts w:ascii="仿宋_GB2312" w:hAnsi="仿宋_GB2312" w:cs="仿宋_GB2312"/>
          <w:color w:val="000000"/>
          <w:sz w:val="24"/>
          <w:lang w:bidi="ar"/>
        </w:rPr>
        <w:t>023</w:t>
      </w:r>
      <w:r>
        <w:rPr>
          <w:rFonts w:hint="eastAsia" w:ascii="仿宋_GB2312" w:hAnsi="仿宋_GB2312" w:cs="仿宋_GB2312"/>
          <w:color w:val="000000"/>
          <w:sz w:val="24"/>
          <w:lang w:bidi="ar"/>
        </w:rPr>
        <w:t>年度。</w:t>
      </w:r>
    </w:p>
    <w:p>
      <w:r>
        <w:rPr>
          <w:rFonts w:ascii="仿宋_GB2312" w:hAnsi="仿宋_GB2312" w:cs="仿宋_GB2312"/>
          <w:color w:val="000000"/>
          <w:sz w:val="24"/>
          <w:lang w:bidi="ar"/>
        </w:rPr>
        <w:t>3.</w:t>
      </w:r>
      <w:r>
        <w:rPr>
          <w:rFonts w:hint="eastAsia" w:ascii="仿宋_GB2312" w:hAnsi="仿宋_GB2312" w:cs="仿宋_GB2312"/>
          <w:color w:val="000000"/>
          <w:sz w:val="24"/>
          <w:lang w:bidi="ar"/>
        </w:rPr>
        <w:t>加盖公章应当为医疗机构公章或其行政部门章，比如医务处、科研处、院办等。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JmMzJmYzgwOGRlNjA3ZjFkZTQ5YTI4ODFkMTgifQ=="/>
  </w:docVars>
  <w:rsids>
    <w:rsidRoot w:val="57752B12"/>
    <w:rsid w:val="5775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2024-01-30T08:00:00Z</dcterms:created>
  <dc:creator>Heartwhite</dc:creator>
  <cp:lastModifiedBy>Heartwhite</cp:lastModifiedBy>
  <dcterms:modified xsi:type="dcterms:W3CDTF">2024-01-30T08:01:17Z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E8CF3142106648E2BA7182899698667A_11</vt:lpwstr>
  </property>
</Properties>
</file>